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4722FB" w14:paraId="131B86C3" w14:textId="77777777" w:rsidTr="00504D61">
        <w:trPr>
          <w:trHeight w:val="652"/>
          <w:jc w:val="center"/>
        </w:trPr>
        <w:tc>
          <w:tcPr>
            <w:tcW w:w="3335" w:type="dxa"/>
            <w:tcBorders>
              <w:right w:val="single" w:sz="4" w:space="0" w:color="44546A" w:themeColor="text2"/>
            </w:tcBorders>
            <w:shd w:val="clear" w:color="auto" w:fill="1F3864" w:themeFill="accent1" w:themeFillShade="80"/>
          </w:tcPr>
          <w:p w14:paraId="13B1E87D" w14:textId="77777777" w:rsidR="004722FB" w:rsidRPr="005D05AA" w:rsidRDefault="004722FB" w:rsidP="004722FB">
            <w:pPr>
              <w:jc w:val="center"/>
              <w:rPr>
                <w:rFonts w:cs="Arial"/>
                <w:color w:val="FFFFFF" w:themeColor="background1"/>
                <w:sz w:val="32"/>
                <w:szCs w:val="32"/>
                <w:shd w:val="clear" w:color="auto" w:fill="1F3864" w:themeFill="accent1" w:themeFillShade="80"/>
                <w:lang w:val="en-GB"/>
              </w:rPr>
            </w:pPr>
          </w:p>
          <w:p w14:paraId="460CA835" w14:textId="297210B1" w:rsidR="004722FB" w:rsidRPr="00906B87" w:rsidRDefault="004722FB" w:rsidP="004722FB">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6B7BD1">
              <w:rPr>
                <w:rFonts w:cs="Arial"/>
                <w:color w:val="FFFFFF" w:themeColor="background1"/>
                <w:sz w:val="32"/>
                <w:szCs w:val="32"/>
                <w:shd w:val="clear" w:color="auto" w:fill="1F3864" w:themeFill="accent1" w:themeFillShade="80"/>
                <w:lang w:val="en-US"/>
              </w:rPr>
              <w:t>contribution</w:t>
            </w:r>
          </w:p>
          <w:p w14:paraId="53B8847D" w14:textId="0D2E58AD"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0E102614" w14:textId="77777777" w:rsidR="004722FB" w:rsidRDefault="004722FB" w:rsidP="00906B87">
            <w:pPr>
              <w:jc w:val="center"/>
              <w:rPr>
                <w:rFonts w:cs="Arial"/>
                <w:color w:val="FFFFFF" w:themeColor="background1"/>
                <w:sz w:val="32"/>
                <w:szCs w:val="32"/>
                <w:shd w:val="clear" w:color="auto" w:fill="1F3864" w:themeFill="accent1" w:themeFillShade="80"/>
                <w:lang w:val="en-US"/>
              </w:rPr>
            </w:pPr>
          </w:p>
          <w:p w14:paraId="720499DE" w14:textId="7C09BC67" w:rsidR="00742FA8" w:rsidRPr="00906B87" w:rsidRDefault="004722FB" w:rsidP="00906B87">
            <w:pPr>
              <w:jc w:val="center"/>
              <w:rPr>
                <w:rFonts w:cs="Arial"/>
                <w:color w:val="FFFFFF" w:themeColor="background1"/>
                <w:sz w:val="32"/>
                <w:szCs w:val="3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131500">
              <w:rPr>
                <w:rFonts w:cs="Arial"/>
                <w:color w:val="FFFFFF" w:themeColor="background1"/>
                <w:sz w:val="32"/>
                <w:szCs w:val="32"/>
                <w:shd w:val="clear" w:color="auto" w:fill="1F3864" w:themeFill="accent1" w:themeFillShade="80"/>
                <w:lang w:val="en-US"/>
              </w:rPr>
              <w:t>4</w:t>
            </w:r>
          </w:p>
          <w:p w14:paraId="6B26AC0C"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DC2849" w14:paraId="425D15D4" w14:textId="77777777" w:rsidTr="00504D61">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4722FB" w:rsidRDefault="005728A3" w:rsidP="005728A3">
            <w:pPr>
              <w:jc w:val="right"/>
              <w:rPr>
                <w:rFonts w:cstheme="minorHAnsi"/>
                <w:b/>
                <w:bCs/>
                <w:color w:val="002060"/>
                <w:sz w:val="28"/>
                <w:szCs w:val="28"/>
                <w:lang w:val="en-US"/>
              </w:rPr>
            </w:pPr>
            <w:r w:rsidRPr="004722FB">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504D61">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FE1B363" w:rsidR="006D3771" w:rsidRPr="006D3771" w:rsidRDefault="00882471" w:rsidP="006D3771">
            <w:pPr>
              <w:jc w:val="center"/>
              <w:rPr>
                <w:sz w:val="32"/>
                <w:szCs w:val="32"/>
                <w:lang w:val="en-US"/>
              </w:rPr>
            </w:pPr>
            <w:r>
              <w:rPr>
                <w:sz w:val="32"/>
                <w:szCs w:val="32"/>
                <w:lang w:val="en-US"/>
              </w:rPr>
              <w:t>S</w:t>
            </w:r>
            <w:r w:rsidR="006569C4">
              <w:rPr>
                <w:sz w:val="32"/>
                <w:szCs w:val="32"/>
                <w:lang w:val="en-US"/>
              </w:rPr>
              <w:t>pain</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777958EA" w:rsidR="004A628B" w:rsidRDefault="004A628B" w:rsidP="004A628B">
      <w:pPr>
        <w:pStyle w:val="Default"/>
        <w:ind w:left="1080"/>
        <w:rPr>
          <w:color w:val="auto"/>
          <w:sz w:val="22"/>
          <w:szCs w:val="22"/>
          <w:lang w:val="en-US"/>
        </w:rPr>
      </w:pPr>
    </w:p>
    <w:p w14:paraId="3846A45F" w14:textId="77777777" w:rsidR="00A36DE2" w:rsidRPr="00A36DE2" w:rsidRDefault="00A36DE2" w:rsidP="00A36DE2">
      <w:pPr>
        <w:pStyle w:val="Default"/>
        <w:jc w:val="both"/>
        <w:rPr>
          <w:rFonts w:asciiTheme="minorHAnsi" w:hAnsiTheme="minorHAnsi" w:cstheme="minorHAnsi"/>
          <w:color w:val="auto"/>
          <w:sz w:val="20"/>
          <w:szCs w:val="20"/>
          <w:lang w:val="en-US"/>
        </w:rPr>
      </w:pPr>
      <w:r w:rsidRPr="00A36DE2">
        <w:rPr>
          <w:rFonts w:asciiTheme="minorHAnsi" w:hAnsiTheme="minorHAnsi" w:cstheme="minorHAnsi"/>
          <w:color w:val="auto"/>
          <w:sz w:val="20"/>
          <w:szCs w:val="20"/>
          <w:lang w:val="en-US"/>
        </w:rPr>
        <w:t xml:space="preserve">The European Commission for the Efficiency of Justice (CEPEJ) regularly collects data on judicial systems. These data concern </w:t>
      </w:r>
      <w:proofErr w:type="gramStart"/>
      <w:r w:rsidRPr="00A36DE2">
        <w:rPr>
          <w:rFonts w:asciiTheme="minorHAnsi" w:hAnsiTheme="minorHAnsi" w:cstheme="minorHAnsi"/>
          <w:color w:val="auto"/>
          <w:sz w:val="20"/>
          <w:szCs w:val="20"/>
          <w:lang w:val="en-US"/>
        </w:rPr>
        <w:t>in particular the</w:t>
      </w:r>
      <w:proofErr w:type="gramEnd"/>
      <w:r w:rsidRPr="00A36DE2">
        <w:rPr>
          <w:rFonts w:asciiTheme="minorHAnsi" w:hAnsiTheme="minorHAnsi" w:cstheme="minorHAnsi"/>
          <w:color w:val="auto"/>
          <w:sz w:val="20"/>
          <w:szCs w:val="20"/>
          <w:lang w:val="en-US"/>
        </w:rPr>
        <w:t xml:space="preserve"> “quality of justice” (B part below), “efficiency of justice systems” (C part below) and also some aspects of “independence” (A part below). </w:t>
      </w:r>
    </w:p>
    <w:p w14:paraId="091CB4B2" w14:textId="77777777" w:rsidR="00A36DE2" w:rsidRPr="00A36DE2" w:rsidRDefault="00A36DE2" w:rsidP="00A36DE2">
      <w:pPr>
        <w:shd w:val="clear" w:color="auto" w:fill="FFFFFF"/>
        <w:spacing w:before="100" w:beforeAutospacing="1" w:after="100" w:afterAutospacing="1"/>
        <w:rPr>
          <w:rFonts w:cstheme="minorHAnsi"/>
          <w:color w:val="161616"/>
          <w:lang w:val="en-US"/>
        </w:rPr>
      </w:pPr>
      <w:r w:rsidRPr="00A36DE2">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w:t>
      </w:r>
      <w:r w:rsidRPr="00A36DE2">
        <w:rPr>
          <w:rFonts w:cstheme="minorHAnsi"/>
          <w:color w:val="161616"/>
          <w:lang w:val="en-US"/>
        </w:rPr>
        <w:t xml:space="preserve"> </w:t>
      </w:r>
      <w:hyperlink r:id="rId9" w:history="1">
        <w:r w:rsidRPr="00A36DE2">
          <w:rPr>
            <w:rStyle w:val="Hyperlink"/>
            <w:rFonts w:cstheme="minorHAnsi"/>
            <w:color w:val="007BC8"/>
            <w:lang w:val="en-US"/>
          </w:rPr>
          <w:t>CEPEJ Country fiche - Scoreboard - Spain</w:t>
        </w:r>
      </w:hyperlink>
    </w:p>
    <w:p w14:paraId="2D4CBE86" w14:textId="77777777" w:rsidR="00A36DE2" w:rsidRPr="00A36DE2" w:rsidRDefault="00A36DE2" w:rsidP="00A36DE2">
      <w:pPr>
        <w:pStyle w:val="Default"/>
        <w:jc w:val="both"/>
        <w:rPr>
          <w:rFonts w:asciiTheme="minorHAnsi" w:hAnsiTheme="minorHAnsi" w:cstheme="minorHAnsi"/>
          <w:color w:val="auto"/>
          <w:sz w:val="20"/>
          <w:szCs w:val="20"/>
          <w:lang w:val="en-US"/>
        </w:rPr>
      </w:pPr>
      <w:r w:rsidRPr="00A36DE2">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A36DE2">
          <w:rPr>
            <w:rStyle w:val="Hyperlink"/>
            <w:rFonts w:asciiTheme="minorHAnsi" w:hAnsiTheme="minorHAnsi" w:cstheme="minorHAnsi"/>
            <w:sz w:val="20"/>
            <w:szCs w:val="20"/>
            <w:lang w:val="en-US"/>
          </w:rPr>
          <w:t>christel.schurrer@coe.int</w:t>
        </w:r>
      </w:hyperlink>
      <w:r w:rsidRPr="00A36DE2">
        <w:rPr>
          <w:rFonts w:asciiTheme="minorHAnsi" w:hAnsiTheme="minorHAnsi" w:cstheme="minorHAnsi"/>
          <w:color w:val="auto"/>
          <w:sz w:val="20"/>
          <w:szCs w:val="20"/>
          <w:lang w:val="en-US"/>
        </w:rPr>
        <w:t xml:space="preserve">)  remains at the disposal of European Commission for any question related to these data. </w:t>
      </w:r>
    </w:p>
    <w:p w14:paraId="1864BED6" w14:textId="2EB7F256" w:rsidR="003A6A3D" w:rsidRPr="00BF69B2" w:rsidRDefault="003A6A3D" w:rsidP="00E73169">
      <w:pPr>
        <w:rPr>
          <w:lang w:val="en-US"/>
        </w:rPr>
      </w:pPr>
    </w:p>
    <w:p w14:paraId="3A9D78F7" w14:textId="3D70C39D" w:rsidR="00E24AF1" w:rsidRDefault="00E24AF1" w:rsidP="00493811">
      <w:pPr>
        <w:jc w:val="both"/>
        <w:outlineLvl w:val="0"/>
        <w:rPr>
          <w:rFonts w:cs="Arial"/>
          <w:shd w:val="clear" w:color="auto" w:fill="FFFFFF"/>
          <w:lang w:val="en-GB"/>
        </w:rPr>
      </w:pPr>
    </w:p>
    <w:p w14:paraId="2A0D3A46" w14:textId="43518404" w:rsidR="00E24AF1" w:rsidRDefault="00E24AF1" w:rsidP="00493811">
      <w:pPr>
        <w:jc w:val="both"/>
        <w:outlineLvl w:val="0"/>
        <w:rPr>
          <w:rFonts w:cs="Arial"/>
          <w:shd w:val="clear" w:color="auto" w:fill="FFFFFF"/>
          <w:lang w:val="en-GB"/>
        </w:rPr>
      </w:pPr>
      <w:r w:rsidRPr="00E24AF1">
        <w:rPr>
          <w:rFonts w:cs="Arial"/>
          <w:shd w:val="clear" w:color="auto" w:fill="FFFFFF"/>
          <w:lang w:val="en-GB"/>
        </w:rPr>
        <w:t xml:space="preserve">Execution of judgments in </w:t>
      </w:r>
      <w:r w:rsidR="00000000">
        <w:fldChar w:fldCharType="begin"/>
      </w:r>
      <w:r w:rsidR="00000000" w:rsidRPr="00DC2849">
        <w:rPr>
          <w:lang w:val="en-US"/>
        </w:rPr>
        <w:instrText>HYPERLINK "https://www.coe.int/en/web/execution/spain"</w:instrText>
      </w:r>
      <w:r w:rsidR="00000000">
        <w:fldChar w:fldCharType="separate"/>
      </w:r>
      <w:r w:rsidRPr="00E24AF1">
        <w:rPr>
          <w:rStyle w:val="Hyperlink"/>
          <w:rFonts w:cs="Arial"/>
          <w:shd w:val="clear" w:color="auto" w:fill="FFFFFF"/>
          <w:lang w:val="en-GB"/>
        </w:rPr>
        <w:t>Spain</w:t>
      </w:r>
      <w:r w:rsidR="00000000">
        <w:rPr>
          <w:rStyle w:val="Hyperlink"/>
          <w:rFonts w:cs="Arial"/>
          <w:shd w:val="clear" w:color="auto" w:fill="FFFFFF"/>
          <w:lang w:val="en-GB"/>
        </w:rPr>
        <w:fldChar w:fldCharType="end"/>
      </w:r>
      <w:r>
        <w:rPr>
          <w:rFonts w:cs="Arial"/>
          <w:shd w:val="clear" w:color="auto" w:fill="FFFFFF"/>
          <w:lang w:val="en-GB"/>
        </w:rPr>
        <w:t xml:space="preserve"> </w:t>
      </w:r>
    </w:p>
    <w:tbl>
      <w:tblPr>
        <w:tblW w:w="9491" w:type="dxa"/>
        <w:shd w:val="clear" w:color="auto" w:fill="FFFFFF"/>
        <w:tblCellMar>
          <w:left w:w="0" w:type="dxa"/>
          <w:right w:w="0" w:type="dxa"/>
        </w:tblCellMar>
        <w:tblLook w:val="04A0" w:firstRow="1" w:lastRow="0" w:firstColumn="1" w:lastColumn="0" w:noHBand="0" w:noVBand="1"/>
      </w:tblPr>
      <w:tblGrid>
        <w:gridCol w:w="626"/>
        <w:gridCol w:w="8446"/>
        <w:gridCol w:w="419"/>
      </w:tblGrid>
      <w:tr w:rsidR="005464C8" w:rsidRPr="00DC2849" w14:paraId="78438AC3" w14:textId="77777777" w:rsidTr="00BC1E68">
        <w:trPr>
          <w:gridAfter w:val="1"/>
          <w:wAfter w:w="419" w:type="dxa"/>
        </w:trPr>
        <w:tc>
          <w:tcPr>
            <w:tcW w:w="9072" w:type="dxa"/>
            <w:gridSpan w:val="2"/>
            <w:shd w:val="clear" w:color="auto" w:fill="FFFFFF"/>
            <w:tcMar>
              <w:top w:w="0" w:type="dxa"/>
              <w:left w:w="108" w:type="dxa"/>
              <w:bottom w:w="0" w:type="dxa"/>
              <w:right w:w="108" w:type="dxa"/>
            </w:tcMar>
            <w:hideMark/>
          </w:tcPr>
          <w:p w14:paraId="66894783" w14:textId="77777777" w:rsidR="005464C8" w:rsidRPr="00131500" w:rsidRDefault="005464C8" w:rsidP="00DC2849">
            <w:pPr>
              <w:spacing w:before="240"/>
              <w:rPr>
                <w:rFonts w:cstheme="minorHAnsi"/>
                <w:color w:val="333333"/>
                <w:lang w:val="en-US"/>
              </w:rPr>
            </w:pPr>
            <w:proofErr w:type="spellStart"/>
            <w:r w:rsidRPr="00131500">
              <w:rPr>
                <w:rFonts w:cstheme="minorHAnsi"/>
                <w:color w:val="333333"/>
                <w:lang w:val="en-US"/>
              </w:rPr>
              <w:t>Saquetti</w:t>
            </w:r>
            <w:proofErr w:type="spellEnd"/>
            <w:r w:rsidRPr="00131500">
              <w:rPr>
                <w:rFonts w:cstheme="minorHAnsi"/>
                <w:color w:val="333333"/>
                <w:lang w:val="en-US"/>
              </w:rPr>
              <w:t xml:space="preserve"> Iglesias v. Spain (Application No. 50514/13)</w:t>
            </w:r>
          </w:p>
          <w:p w14:paraId="047FFC13" w14:textId="77777777" w:rsidR="005D05AA" w:rsidRPr="005D05AA" w:rsidRDefault="005D05AA" w:rsidP="00DC2849">
            <w:pPr>
              <w:pStyle w:val="Default"/>
              <w:jc w:val="both"/>
              <w:rPr>
                <w:sz w:val="20"/>
                <w:szCs w:val="20"/>
                <w:lang w:val="en-GB"/>
              </w:rPr>
            </w:pPr>
            <w:r w:rsidRPr="005D05AA">
              <w:rPr>
                <w:b/>
                <w:bCs/>
                <w:sz w:val="20"/>
                <w:szCs w:val="20"/>
                <w:lang w:val="en-GB"/>
              </w:rPr>
              <w:t>Absence of a double degree of jurisdiction for sanctions</w:t>
            </w:r>
            <w:r w:rsidRPr="005D05AA">
              <w:rPr>
                <w:sz w:val="20"/>
                <w:szCs w:val="20"/>
                <w:lang w:val="en-GB"/>
              </w:rPr>
              <w:t xml:space="preserve"> imposed for offences considered criminal in nature under the Engel </w:t>
            </w:r>
            <w:proofErr w:type="gramStart"/>
            <w:r w:rsidRPr="005D05AA">
              <w:rPr>
                <w:sz w:val="20"/>
                <w:szCs w:val="20"/>
                <w:lang w:val="en-GB"/>
              </w:rPr>
              <w:t>criteria</w:t>
            </w:r>
            <w:proofErr w:type="gramEnd"/>
            <w:r w:rsidRPr="005D05AA">
              <w:rPr>
                <w:sz w:val="20"/>
                <w:szCs w:val="20"/>
                <w:lang w:val="en-GB"/>
              </w:rPr>
              <w:t xml:space="preserve"> </w:t>
            </w:r>
          </w:p>
          <w:p w14:paraId="5448647A" w14:textId="6225FDDF" w:rsidR="005D05AA" w:rsidRPr="005D05AA" w:rsidRDefault="005D05AA">
            <w:pPr>
              <w:spacing w:before="240"/>
              <w:rPr>
                <w:rFonts w:cstheme="minorHAnsi"/>
                <w:color w:val="333333"/>
                <w:lang w:val="en-GB"/>
              </w:rPr>
            </w:pPr>
          </w:p>
        </w:tc>
      </w:tr>
      <w:tr w:rsidR="005464C8" w14:paraId="32A00989" w14:textId="77777777" w:rsidTr="00BC1E68">
        <w:tc>
          <w:tcPr>
            <w:tcW w:w="626" w:type="dxa"/>
            <w:shd w:val="clear" w:color="auto" w:fill="FFFFFF"/>
            <w:tcMar>
              <w:top w:w="0" w:type="dxa"/>
              <w:left w:w="108" w:type="dxa"/>
              <w:bottom w:w="0" w:type="dxa"/>
              <w:right w:w="108" w:type="dxa"/>
            </w:tcMar>
            <w:hideMark/>
          </w:tcPr>
          <w:p w14:paraId="522F5100" w14:textId="77777777" w:rsidR="005464C8" w:rsidRPr="005D05AA" w:rsidRDefault="005464C8">
            <w:pPr>
              <w:rPr>
                <w:rFonts w:cstheme="minorHAnsi"/>
                <w:color w:val="333333"/>
                <w:lang w:val="en-GB"/>
              </w:rPr>
            </w:pPr>
          </w:p>
        </w:tc>
        <w:tc>
          <w:tcPr>
            <w:tcW w:w="8865" w:type="dxa"/>
            <w:gridSpan w:val="2"/>
            <w:shd w:val="clear" w:color="auto" w:fill="FFFFFF"/>
            <w:tcMar>
              <w:top w:w="0" w:type="dxa"/>
              <w:left w:w="108" w:type="dxa"/>
              <w:bottom w:w="0" w:type="dxa"/>
              <w:right w:w="108" w:type="dxa"/>
            </w:tcMar>
            <w:hideMark/>
          </w:tcPr>
          <w:p w14:paraId="7A3BD8D3" w14:textId="77777777" w:rsidR="005464C8" w:rsidRDefault="00000000">
            <w:pPr>
              <w:pStyle w:val="coesource"/>
              <w:spacing w:before="96" w:beforeAutospacing="0" w:after="0" w:afterAutospacing="0"/>
              <w:rPr>
                <w:rStyle w:val="Hyperlink"/>
                <w:rFonts w:asciiTheme="minorHAnsi" w:eastAsiaTheme="majorEastAsia" w:hAnsiTheme="minorHAnsi" w:cstheme="minorHAnsi"/>
                <w:color w:val="129AF0"/>
                <w:sz w:val="20"/>
                <w:szCs w:val="20"/>
              </w:rPr>
            </w:pPr>
            <w:hyperlink r:id="rId11" w:history="1">
              <w:r w:rsidR="005464C8" w:rsidRPr="005D05AA">
                <w:rPr>
                  <w:rStyle w:val="Hyperlink"/>
                  <w:rFonts w:asciiTheme="minorHAnsi" w:eastAsiaTheme="majorEastAsia" w:hAnsiTheme="minorHAnsi" w:cstheme="minorHAnsi"/>
                  <w:color w:val="129AF0"/>
                  <w:sz w:val="20"/>
                  <w:szCs w:val="20"/>
                </w:rPr>
                <w:t>CM/Del/</w:t>
              </w:r>
              <w:proofErr w:type="spellStart"/>
              <w:proofErr w:type="gramStart"/>
              <w:r w:rsidR="005464C8" w:rsidRPr="005D05AA">
                <w:rPr>
                  <w:rStyle w:val="Hyperlink"/>
                  <w:rFonts w:asciiTheme="minorHAnsi" w:eastAsiaTheme="majorEastAsia" w:hAnsiTheme="minorHAnsi" w:cstheme="minorHAnsi"/>
                  <w:color w:val="129AF0"/>
                  <w:sz w:val="20"/>
                  <w:szCs w:val="20"/>
                </w:rPr>
                <w:t>Dec</w:t>
              </w:r>
              <w:proofErr w:type="spellEnd"/>
              <w:r w:rsidR="005464C8" w:rsidRPr="005D05AA">
                <w:rPr>
                  <w:rStyle w:val="Hyperlink"/>
                  <w:rFonts w:asciiTheme="minorHAnsi" w:eastAsiaTheme="majorEastAsia" w:hAnsiTheme="minorHAnsi" w:cstheme="minorHAnsi"/>
                  <w:color w:val="129AF0"/>
                  <w:sz w:val="20"/>
                  <w:szCs w:val="20"/>
                </w:rPr>
                <w:t>(</w:t>
              </w:r>
              <w:proofErr w:type="gramEnd"/>
              <w:r w:rsidR="005464C8" w:rsidRPr="005D05AA">
                <w:rPr>
                  <w:rStyle w:val="Hyperlink"/>
                  <w:rFonts w:asciiTheme="minorHAnsi" w:eastAsiaTheme="majorEastAsia" w:hAnsiTheme="minorHAnsi" w:cstheme="minorHAnsi"/>
                  <w:color w:val="129AF0"/>
                  <w:sz w:val="20"/>
                  <w:szCs w:val="20"/>
                </w:rPr>
                <w:t>2022)1436/H46-33</w:t>
              </w:r>
            </w:hyperlink>
          </w:p>
          <w:p w14:paraId="3E969A08" w14:textId="2EBBEB3A" w:rsidR="000F3EB9" w:rsidRPr="005D05AA" w:rsidRDefault="000F3EB9">
            <w:pPr>
              <w:pStyle w:val="coesource"/>
              <w:spacing w:before="96" w:beforeAutospacing="0" w:after="0" w:afterAutospacing="0"/>
              <w:rPr>
                <w:rFonts w:asciiTheme="minorHAnsi" w:hAnsiTheme="minorHAnsi" w:cstheme="minorHAnsi"/>
                <w:color w:val="000000"/>
                <w:sz w:val="20"/>
                <w:szCs w:val="20"/>
              </w:rPr>
            </w:pPr>
          </w:p>
        </w:tc>
      </w:tr>
    </w:tbl>
    <w:p w14:paraId="644B3224" w14:textId="77777777" w:rsidR="00493811" w:rsidRPr="00E24AF1" w:rsidRDefault="004A628B" w:rsidP="004A628B">
      <w:pPr>
        <w:pStyle w:val="Heading1"/>
      </w:pPr>
      <w:bookmarkStart w:id="1" w:name="_Toc36635832"/>
      <w:r w:rsidRPr="00E24AF1">
        <w:t xml:space="preserve">II Anti-corruption </w:t>
      </w:r>
      <w:proofErr w:type="spellStart"/>
      <w:r w:rsidRPr="00E24AF1">
        <w:t>framework</w:t>
      </w:r>
      <w:bookmarkEnd w:id="1"/>
      <w:proofErr w:type="spellEnd"/>
    </w:p>
    <w:p w14:paraId="7CFEEE36" w14:textId="77777777" w:rsidR="00AC1FC3" w:rsidRPr="00493811" w:rsidRDefault="00AC1FC3" w:rsidP="00AC1FC3">
      <w:pPr>
        <w:autoSpaceDE w:val="0"/>
        <w:autoSpaceDN w:val="0"/>
        <w:adjustRightInd w:val="0"/>
        <w:jc w:val="both"/>
        <w:rPr>
          <w:rFonts w:eastAsiaTheme="minorHAnsi" w:cstheme="minorHAnsi"/>
          <w:lang w:val="en-GB"/>
        </w:rPr>
      </w:pPr>
      <w:r>
        <w:rPr>
          <w:rFonts w:eastAsiaTheme="minorHAnsi" w:cstheme="minorHAnsi"/>
          <w:lang w:val="en-GB"/>
        </w:rPr>
        <w:t xml:space="preserve">N/A </w:t>
      </w:r>
    </w:p>
    <w:p w14:paraId="6262E6E6" w14:textId="77777777" w:rsidR="00493811" w:rsidRDefault="00493811" w:rsidP="00493811">
      <w:pPr>
        <w:pStyle w:val="NoSpacing"/>
      </w:pPr>
    </w:p>
    <w:p w14:paraId="3F060345" w14:textId="3B210B09" w:rsidR="004A628B" w:rsidRDefault="001D0AE0" w:rsidP="004A628B">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7DB1382D" w14:textId="12C5035F" w:rsidR="003E687E" w:rsidRDefault="003E687E" w:rsidP="003E687E">
      <w:pPr>
        <w:rPr>
          <w:lang w:val="en-US"/>
        </w:rPr>
      </w:pPr>
    </w:p>
    <w:p w14:paraId="6BFC525C" w14:textId="77777777" w:rsidR="000F3EB9" w:rsidRPr="000F3EB9" w:rsidRDefault="00000000" w:rsidP="000F3EB9">
      <w:pPr>
        <w:widowControl w:val="0"/>
        <w:suppressAutoHyphens/>
        <w:jc w:val="both"/>
        <w:rPr>
          <w:rFonts w:eastAsiaTheme="minorHAnsi" w:cstheme="minorHAnsi"/>
          <w:b/>
          <w:bCs/>
          <w:lang w:val="en-GB"/>
        </w:rPr>
      </w:pPr>
      <w:hyperlink r:id="rId12">
        <w:r w:rsidR="000F3EB9" w:rsidRPr="000F3EB9">
          <w:rPr>
            <w:rStyle w:val="Hyperlink"/>
            <w:rFonts w:eastAsiaTheme="minorHAnsi" w:cstheme="minorHAnsi"/>
            <w:b/>
            <w:bCs/>
            <w:lang w:val="en-GB"/>
          </w:rPr>
          <w:t>CASE OF FRAGOSO DACOSTA v. SPAIN</w:t>
        </w:r>
      </w:hyperlink>
      <w:r w:rsidR="000F3EB9" w:rsidRPr="000F3EB9">
        <w:rPr>
          <w:rFonts w:eastAsiaTheme="minorHAnsi" w:cstheme="minorHAnsi"/>
          <w:b/>
          <w:bCs/>
          <w:u w:val="single"/>
          <w:lang w:val="en-GB"/>
        </w:rPr>
        <w:t xml:space="preserve"> </w:t>
      </w:r>
    </w:p>
    <w:p w14:paraId="49F0767A" w14:textId="77777777" w:rsidR="000F3EB9" w:rsidRPr="000F3EB9" w:rsidRDefault="000F3EB9" w:rsidP="000F3EB9">
      <w:pPr>
        <w:jc w:val="both"/>
        <w:rPr>
          <w:rFonts w:eastAsiaTheme="minorHAnsi" w:cstheme="minorHAnsi"/>
          <w:lang w:val="en-GB"/>
        </w:rPr>
      </w:pPr>
      <w:r w:rsidRPr="000F3EB9">
        <w:rPr>
          <w:rFonts w:eastAsiaTheme="minorHAnsi" w:cstheme="minorHAnsi"/>
          <w:lang w:val="en-GB"/>
        </w:rPr>
        <w:t xml:space="preserve">The applicant shouted offensive words towards the national flag during a protest due to unpaid wages and was then convicted for criminally insulting Spain. </w:t>
      </w:r>
    </w:p>
    <w:p w14:paraId="28FE0542" w14:textId="77777777" w:rsidR="000F3EB9" w:rsidRPr="000F3EB9" w:rsidRDefault="000F3EB9" w:rsidP="000F3EB9">
      <w:pPr>
        <w:jc w:val="both"/>
        <w:rPr>
          <w:rFonts w:eastAsiaTheme="minorHAnsi" w:cstheme="minorHAnsi"/>
          <w:lang w:val="en-GB"/>
        </w:rPr>
      </w:pPr>
      <w:r w:rsidRPr="000F3EB9">
        <w:rPr>
          <w:rFonts w:eastAsiaTheme="minorHAnsi" w:cstheme="minorHAnsi"/>
          <w:lang w:val="en-GB"/>
        </w:rPr>
        <w:lastRenderedPageBreak/>
        <w:t xml:space="preserve">The ECtHR found that the domestic courts did not </w:t>
      </w:r>
      <w:proofErr w:type="gramStart"/>
      <w:r w:rsidRPr="000F3EB9">
        <w:rPr>
          <w:rFonts w:eastAsiaTheme="minorHAnsi" w:cstheme="minorHAnsi"/>
          <w:lang w:val="en-GB"/>
        </w:rPr>
        <w:t>take into account</w:t>
      </w:r>
      <w:proofErr w:type="gramEnd"/>
      <w:r w:rsidRPr="000F3EB9">
        <w:rPr>
          <w:rFonts w:eastAsiaTheme="minorHAnsi" w:cstheme="minorHAnsi"/>
          <w:lang w:val="en-GB"/>
        </w:rPr>
        <w:t xml:space="preserve"> the context of the case (statements were related to a labour protest, applicant was a trade union representative and there was no public disorder). The ECtHR decided that the interference with the applicant’ freedom of expression was not necessary in a democratic society. </w:t>
      </w:r>
    </w:p>
    <w:p w14:paraId="341C6DC6" w14:textId="3F19A998" w:rsidR="000F3EB9" w:rsidRPr="000F3EB9" w:rsidRDefault="000F3EB9" w:rsidP="000F3EB9">
      <w:pPr>
        <w:widowControl w:val="0"/>
        <w:suppressAutoHyphens/>
        <w:jc w:val="both"/>
        <w:rPr>
          <w:rFonts w:eastAsiaTheme="minorHAnsi" w:cstheme="minorHAnsi"/>
          <w:lang w:val="en-GB"/>
        </w:rPr>
      </w:pPr>
      <w:r w:rsidRPr="000F3EB9">
        <w:rPr>
          <w:rFonts w:eastAsiaTheme="minorHAnsi" w:cstheme="minorHAnsi"/>
          <w:b/>
          <w:bCs/>
          <w:lang w:val="en-GB"/>
        </w:rPr>
        <w:t xml:space="preserve">Violation of Article 10 ECHR </w:t>
      </w:r>
    </w:p>
    <w:p w14:paraId="2341A531" w14:textId="1A2080DD" w:rsidR="00F53D03" w:rsidRDefault="00F53D03" w:rsidP="00493811">
      <w:pPr>
        <w:autoSpaceDE w:val="0"/>
        <w:autoSpaceDN w:val="0"/>
        <w:adjustRightInd w:val="0"/>
        <w:jc w:val="both"/>
        <w:rPr>
          <w:rFonts w:eastAsiaTheme="minorHAnsi" w:cstheme="minorHAnsi"/>
          <w:lang w:val="en-GB"/>
        </w:rPr>
      </w:pPr>
    </w:p>
    <w:p w14:paraId="7E59C9AF" w14:textId="77777777" w:rsidR="00834443" w:rsidRDefault="00834443" w:rsidP="00493811">
      <w:pPr>
        <w:autoSpaceDE w:val="0"/>
        <w:autoSpaceDN w:val="0"/>
        <w:adjustRightInd w:val="0"/>
        <w:jc w:val="both"/>
        <w:rPr>
          <w:rFonts w:eastAsiaTheme="minorHAnsi" w:cstheme="minorHAnsi"/>
          <w:lang w:val="en-GB"/>
        </w:rPr>
      </w:pPr>
    </w:p>
    <w:p w14:paraId="31711631" w14:textId="77777777" w:rsidR="00834443" w:rsidRPr="00DC2849" w:rsidRDefault="00834443" w:rsidP="00834443">
      <w:pPr>
        <w:jc w:val="both"/>
        <w:rPr>
          <w:rFonts w:cstheme="minorHAnsi"/>
          <w:lang w:val="en-GB"/>
        </w:rPr>
      </w:pPr>
      <w:r w:rsidRPr="00DC2849">
        <w:rPr>
          <w:rFonts w:cstheme="minorHAnsi"/>
          <w:lang w:val="en-GB"/>
        </w:rPr>
        <w:t>Commissioner for Human Rights</w:t>
      </w:r>
    </w:p>
    <w:p w14:paraId="3645DE62" w14:textId="77777777" w:rsidR="00834443" w:rsidRDefault="00834443" w:rsidP="00493811">
      <w:pPr>
        <w:autoSpaceDE w:val="0"/>
        <w:autoSpaceDN w:val="0"/>
        <w:adjustRightInd w:val="0"/>
        <w:jc w:val="both"/>
        <w:rPr>
          <w:rFonts w:eastAsiaTheme="minorHAnsi" w:cstheme="minorHAnsi"/>
          <w:lang w:val="en-GB"/>
        </w:rPr>
      </w:pPr>
    </w:p>
    <w:p w14:paraId="695F6984" w14:textId="77777777" w:rsidR="00834443" w:rsidRPr="008D53A5" w:rsidRDefault="00834443" w:rsidP="00834443">
      <w:pPr>
        <w:jc w:val="both"/>
        <w:rPr>
          <w:rFonts w:cstheme="minorHAnsi"/>
          <w:lang w:val="en-GB"/>
        </w:rPr>
      </w:pPr>
      <w:r w:rsidRPr="008D53A5">
        <w:rPr>
          <w:rFonts w:cstheme="minorHAnsi"/>
          <w:lang w:val="en-GB"/>
        </w:rPr>
        <w:t>In 2023, the Commissioner published her report on the country visit to Spain:</w:t>
      </w:r>
    </w:p>
    <w:p w14:paraId="0C5FE092" w14:textId="77777777" w:rsidR="00834443" w:rsidRPr="008D53A5" w:rsidRDefault="00834443" w:rsidP="00834443">
      <w:pPr>
        <w:jc w:val="both"/>
        <w:rPr>
          <w:rFonts w:cstheme="minorHAnsi"/>
          <w:lang w:val="en-GB"/>
        </w:rPr>
      </w:pPr>
    </w:p>
    <w:p w14:paraId="5536FEEE" w14:textId="77777777" w:rsidR="00834443" w:rsidRPr="008D53A5" w:rsidRDefault="00000000" w:rsidP="00834443">
      <w:pPr>
        <w:jc w:val="both"/>
        <w:rPr>
          <w:rFonts w:cstheme="minorHAnsi"/>
          <w:lang w:val="en-US"/>
        </w:rPr>
      </w:pPr>
      <w:hyperlink r:id="rId13" w:history="1">
        <w:r w:rsidR="00834443" w:rsidRPr="00DC2849">
          <w:rPr>
            <w:rStyle w:val="Hyperlink"/>
            <w:rFonts w:cstheme="minorHAnsi"/>
            <w:b/>
            <w:bCs/>
            <w:lang w:val="en-US"/>
          </w:rPr>
          <w:t>Commissioner's report following her visit to Spain</w:t>
        </w:r>
      </w:hyperlink>
      <w:r w:rsidR="00834443" w:rsidRPr="008D53A5">
        <w:rPr>
          <w:rFonts w:cstheme="minorHAnsi"/>
          <w:lang w:val="en-US"/>
        </w:rPr>
        <w:t xml:space="preserve"> (13 April 2023)</w:t>
      </w:r>
    </w:p>
    <w:p w14:paraId="3D9C42DF" w14:textId="77777777" w:rsidR="00834443" w:rsidRPr="00834443" w:rsidRDefault="00834443" w:rsidP="00493811">
      <w:pPr>
        <w:autoSpaceDE w:val="0"/>
        <w:autoSpaceDN w:val="0"/>
        <w:adjustRightInd w:val="0"/>
        <w:jc w:val="both"/>
        <w:rPr>
          <w:rFonts w:eastAsiaTheme="minorHAnsi" w:cstheme="minorHAnsi"/>
          <w:lang w:val="en-US"/>
        </w:rPr>
      </w:pPr>
    </w:p>
    <w:p w14:paraId="3E1F9863" w14:textId="7847A629" w:rsidR="004A628B" w:rsidRDefault="004A628B" w:rsidP="004A628B">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 xml:space="preserve">Other institutional issues related to checks and </w:t>
      </w:r>
      <w:proofErr w:type="gramStart"/>
      <w:r w:rsidRPr="00546B57">
        <w:rPr>
          <w:lang w:val="en-US"/>
        </w:rPr>
        <w:t>balances</w:t>
      </w:r>
      <w:bookmarkEnd w:id="3"/>
      <w:proofErr w:type="gramEnd"/>
      <w:r w:rsidRPr="00546B57">
        <w:rPr>
          <w:lang w:val="en-US"/>
        </w:rPr>
        <w:t xml:space="preserve"> </w:t>
      </w:r>
    </w:p>
    <w:p w14:paraId="749D85A7" w14:textId="77777777" w:rsidR="00BC1E68" w:rsidRDefault="00BC1E68" w:rsidP="00E24AF1">
      <w:pPr>
        <w:autoSpaceDE w:val="0"/>
        <w:autoSpaceDN w:val="0"/>
        <w:adjustRightInd w:val="0"/>
        <w:jc w:val="both"/>
        <w:rPr>
          <w:rFonts w:eastAsiaTheme="minorHAnsi" w:cstheme="minorHAnsi"/>
          <w:lang w:val="en-GB"/>
        </w:rPr>
      </w:pPr>
    </w:p>
    <w:p w14:paraId="026961E1" w14:textId="5D7F383E" w:rsidR="004B3D99" w:rsidRPr="00E24AF1" w:rsidRDefault="00493811" w:rsidP="00E24AF1">
      <w:pPr>
        <w:autoSpaceDE w:val="0"/>
        <w:autoSpaceDN w:val="0"/>
        <w:adjustRightInd w:val="0"/>
        <w:jc w:val="both"/>
        <w:rPr>
          <w:rFonts w:eastAsiaTheme="minorHAnsi" w:cstheme="minorHAnsi"/>
          <w:lang w:val="en-GB"/>
        </w:rPr>
      </w:pPr>
      <w:r>
        <w:rPr>
          <w:rFonts w:eastAsiaTheme="minorHAnsi" w:cstheme="minorHAnsi"/>
          <w:lang w:val="en-GB"/>
        </w:rPr>
        <w:t xml:space="preserve">N/A </w:t>
      </w:r>
    </w:p>
    <w:sectPr w:rsidR="004B3D99" w:rsidRPr="00E24AF1" w:rsidSect="007B3B82">
      <w:footerReference w:type="defaul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72E3C" w14:textId="77777777" w:rsidR="009A246E" w:rsidRDefault="009A246E" w:rsidP="00857FF1">
      <w:r>
        <w:separator/>
      </w:r>
    </w:p>
  </w:endnote>
  <w:endnote w:type="continuationSeparator" w:id="0">
    <w:p w14:paraId="11DF03CA" w14:textId="77777777" w:rsidR="009A246E" w:rsidRDefault="009A246E"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13C78" w14:textId="77777777" w:rsidR="009A246E" w:rsidRDefault="009A246E" w:rsidP="00857FF1">
      <w:r>
        <w:separator/>
      </w:r>
    </w:p>
  </w:footnote>
  <w:footnote w:type="continuationSeparator" w:id="0">
    <w:p w14:paraId="43D6E495" w14:textId="77777777" w:rsidR="009A246E" w:rsidRDefault="009A246E"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8760974"/>
    <w:multiLevelType w:val="hybridMultilevel"/>
    <w:tmpl w:val="040CB0D4"/>
    <w:lvl w:ilvl="0" w:tplc="DA720A6A">
      <w:start w:val="1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CF6AF4C"/>
    <w:multiLevelType w:val="hybridMultilevel"/>
    <w:tmpl w:val="100CF61C"/>
    <w:lvl w:ilvl="0" w:tplc="10B2F3BE">
      <w:start w:val="1"/>
      <w:numFmt w:val="bullet"/>
      <w:lvlText w:val=""/>
      <w:lvlJc w:val="left"/>
      <w:pPr>
        <w:ind w:left="720" w:hanging="360"/>
      </w:pPr>
      <w:rPr>
        <w:rFonts w:ascii="Symbol" w:hAnsi="Symbol" w:hint="default"/>
      </w:rPr>
    </w:lvl>
    <w:lvl w:ilvl="1" w:tplc="4836BBC6">
      <w:start w:val="1"/>
      <w:numFmt w:val="bullet"/>
      <w:lvlText w:val="o"/>
      <w:lvlJc w:val="left"/>
      <w:pPr>
        <w:ind w:left="1440" w:hanging="360"/>
      </w:pPr>
      <w:rPr>
        <w:rFonts w:ascii="Courier New" w:hAnsi="Courier New" w:hint="default"/>
      </w:rPr>
    </w:lvl>
    <w:lvl w:ilvl="2" w:tplc="147AC9C0">
      <w:start w:val="1"/>
      <w:numFmt w:val="bullet"/>
      <w:lvlText w:val=""/>
      <w:lvlJc w:val="left"/>
      <w:pPr>
        <w:ind w:left="2160" w:hanging="360"/>
      </w:pPr>
      <w:rPr>
        <w:rFonts w:ascii="Wingdings" w:hAnsi="Wingdings" w:hint="default"/>
      </w:rPr>
    </w:lvl>
    <w:lvl w:ilvl="3" w:tplc="782C9B68">
      <w:start w:val="1"/>
      <w:numFmt w:val="bullet"/>
      <w:lvlText w:val=""/>
      <w:lvlJc w:val="left"/>
      <w:pPr>
        <w:ind w:left="2880" w:hanging="360"/>
      </w:pPr>
      <w:rPr>
        <w:rFonts w:ascii="Symbol" w:hAnsi="Symbol" w:hint="default"/>
      </w:rPr>
    </w:lvl>
    <w:lvl w:ilvl="4" w:tplc="4DA8ACE2">
      <w:start w:val="1"/>
      <w:numFmt w:val="bullet"/>
      <w:lvlText w:val="o"/>
      <w:lvlJc w:val="left"/>
      <w:pPr>
        <w:ind w:left="3600" w:hanging="360"/>
      </w:pPr>
      <w:rPr>
        <w:rFonts w:ascii="Courier New" w:hAnsi="Courier New" w:hint="default"/>
      </w:rPr>
    </w:lvl>
    <w:lvl w:ilvl="5" w:tplc="C4322612">
      <w:start w:val="1"/>
      <w:numFmt w:val="bullet"/>
      <w:lvlText w:val=""/>
      <w:lvlJc w:val="left"/>
      <w:pPr>
        <w:ind w:left="4320" w:hanging="360"/>
      </w:pPr>
      <w:rPr>
        <w:rFonts w:ascii="Wingdings" w:hAnsi="Wingdings" w:hint="default"/>
      </w:rPr>
    </w:lvl>
    <w:lvl w:ilvl="6" w:tplc="E490FCD4">
      <w:start w:val="1"/>
      <w:numFmt w:val="bullet"/>
      <w:lvlText w:val=""/>
      <w:lvlJc w:val="left"/>
      <w:pPr>
        <w:ind w:left="5040" w:hanging="360"/>
      </w:pPr>
      <w:rPr>
        <w:rFonts w:ascii="Symbol" w:hAnsi="Symbol" w:hint="default"/>
      </w:rPr>
    </w:lvl>
    <w:lvl w:ilvl="7" w:tplc="0A90A62A">
      <w:start w:val="1"/>
      <w:numFmt w:val="bullet"/>
      <w:lvlText w:val="o"/>
      <w:lvlJc w:val="left"/>
      <w:pPr>
        <w:ind w:left="5760" w:hanging="360"/>
      </w:pPr>
      <w:rPr>
        <w:rFonts w:ascii="Courier New" w:hAnsi="Courier New" w:hint="default"/>
      </w:rPr>
    </w:lvl>
    <w:lvl w:ilvl="8" w:tplc="0482541C">
      <w:start w:val="1"/>
      <w:numFmt w:val="bullet"/>
      <w:lvlText w:val=""/>
      <w:lvlJc w:val="left"/>
      <w:pPr>
        <w:ind w:left="6480" w:hanging="360"/>
      </w:pPr>
      <w:rPr>
        <w:rFonts w:ascii="Wingdings" w:hAnsi="Wingdings" w:hint="default"/>
      </w:rPr>
    </w:lvl>
  </w:abstractNum>
  <w:num w:numId="1" w16cid:durableId="3140727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7025635">
    <w:abstractNumId w:val="3"/>
  </w:num>
  <w:num w:numId="3" w16cid:durableId="30496820">
    <w:abstractNumId w:val="6"/>
  </w:num>
  <w:num w:numId="4" w16cid:durableId="1172527417">
    <w:abstractNumId w:val="4"/>
  </w:num>
  <w:num w:numId="5" w16cid:durableId="1347487687">
    <w:abstractNumId w:val="9"/>
  </w:num>
  <w:num w:numId="6" w16cid:durableId="187912746">
    <w:abstractNumId w:val="5"/>
  </w:num>
  <w:num w:numId="7" w16cid:durableId="1196847940">
    <w:abstractNumId w:val="7"/>
  </w:num>
  <w:num w:numId="8" w16cid:durableId="66727506">
    <w:abstractNumId w:val="7"/>
  </w:num>
  <w:num w:numId="9" w16cid:durableId="1500388373">
    <w:abstractNumId w:val="2"/>
  </w:num>
  <w:num w:numId="10" w16cid:durableId="1361661165">
    <w:abstractNumId w:val="8"/>
  </w:num>
  <w:num w:numId="11" w16cid:durableId="321274970">
    <w:abstractNumId w:val="10"/>
  </w:num>
  <w:num w:numId="12" w16cid:durableId="20230421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1524"/>
    <w:rsid w:val="0000360F"/>
    <w:rsid w:val="00007FA3"/>
    <w:rsid w:val="0002205E"/>
    <w:rsid w:val="0004430E"/>
    <w:rsid w:val="000517CE"/>
    <w:rsid w:val="00052FDB"/>
    <w:rsid w:val="00057AA5"/>
    <w:rsid w:val="00064AF2"/>
    <w:rsid w:val="00065029"/>
    <w:rsid w:val="00084C0B"/>
    <w:rsid w:val="00085193"/>
    <w:rsid w:val="000E51C1"/>
    <w:rsid w:val="000F3EB9"/>
    <w:rsid w:val="00100926"/>
    <w:rsid w:val="0011349E"/>
    <w:rsid w:val="0011560D"/>
    <w:rsid w:val="001227A4"/>
    <w:rsid w:val="00123DE8"/>
    <w:rsid w:val="001257E8"/>
    <w:rsid w:val="00131500"/>
    <w:rsid w:val="0014141F"/>
    <w:rsid w:val="00152FC1"/>
    <w:rsid w:val="00164A68"/>
    <w:rsid w:val="00167680"/>
    <w:rsid w:val="00172847"/>
    <w:rsid w:val="0018218E"/>
    <w:rsid w:val="00194CC7"/>
    <w:rsid w:val="001A0B36"/>
    <w:rsid w:val="001A217C"/>
    <w:rsid w:val="001C77D8"/>
    <w:rsid w:val="001D0AE0"/>
    <w:rsid w:val="001D55BE"/>
    <w:rsid w:val="001E6D01"/>
    <w:rsid w:val="001F37D6"/>
    <w:rsid w:val="002027E7"/>
    <w:rsid w:val="0021059A"/>
    <w:rsid w:val="002261E3"/>
    <w:rsid w:val="00252F46"/>
    <w:rsid w:val="00254902"/>
    <w:rsid w:val="00267E73"/>
    <w:rsid w:val="00282225"/>
    <w:rsid w:val="002B2FF2"/>
    <w:rsid w:val="002B5BAD"/>
    <w:rsid w:val="002C68B0"/>
    <w:rsid w:val="002D21A4"/>
    <w:rsid w:val="002F0042"/>
    <w:rsid w:val="00310C86"/>
    <w:rsid w:val="00312620"/>
    <w:rsid w:val="003169FE"/>
    <w:rsid w:val="00351BFE"/>
    <w:rsid w:val="00352E7D"/>
    <w:rsid w:val="003572C2"/>
    <w:rsid w:val="00362880"/>
    <w:rsid w:val="00372B8F"/>
    <w:rsid w:val="003758C9"/>
    <w:rsid w:val="003A6A3D"/>
    <w:rsid w:val="003B5615"/>
    <w:rsid w:val="003C6839"/>
    <w:rsid w:val="003E2C18"/>
    <w:rsid w:val="003E687E"/>
    <w:rsid w:val="003F0C2C"/>
    <w:rsid w:val="003F77B0"/>
    <w:rsid w:val="00422B85"/>
    <w:rsid w:val="004239B2"/>
    <w:rsid w:val="00434E92"/>
    <w:rsid w:val="00443197"/>
    <w:rsid w:val="00466280"/>
    <w:rsid w:val="004667D3"/>
    <w:rsid w:val="004722FB"/>
    <w:rsid w:val="00493811"/>
    <w:rsid w:val="00496B58"/>
    <w:rsid w:val="004A628B"/>
    <w:rsid w:val="004B3D99"/>
    <w:rsid w:val="004E3023"/>
    <w:rsid w:val="004E51C9"/>
    <w:rsid w:val="004F5A08"/>
    <w:rsid w:val="00504D61"/>
    <w:rsid w:val="00530EC5"/>
    <w:rsid w:val="005464C8"/>
    <w:rsid w:val="00546A53"/>
    <w:rsid w:val="00555F34"/>
    <w:rsid w:val="00560896"/>
    <w:rsid w:val="0057123C"/>
    <w:rsid w:val="005728A3"/>
    <w:rsid w:val="005813CD"/>
    <w:rsid w:val="005912C7"/>
    <w:rsid w:val="00597295"/>
    <w:rsid w:val="005D05AA"/>
    <w:rsid w:val="005D4AD7"/>
    <w:rsid w:val="005E17CB"/>
    <w:rsid w:val="005E1A73"/>
    <w:rsid w:val="00636AF8"/>
    <w:rsid w:val="00647D6B"/>
    <w:rsid w:val="0065003C"/>
    <w:rsid w:val="0065310F"/>
    <w:rsid w:val="00654B3D"/>
    <w:rsid w:val="006569C4"/>
    <w:rsid w:val="00661E22"/>
    <w:rsid w:val="00675808"/>
    <w:rsid w:val="00680789"/>
    <w:rsid w:val="00685089"/>
    <w:rsid w:val="00692E4F"/>
    <w:rsid w:val="00694040"/>
    <w:rsid w:val="006952AF"/>
    <w:rsid w:val="006B6601"/>
    <w:rsid w:val="006B7BD1"/>
    <w:rsid w:val="006D3771"/>
    <w:rsid w:val="006D37F5"/>
    <w:rsid w:val="006E2146"/>
    <w:rsid w:val="006E3396"/>
    <w:rsid w:val="006F3DBE"/>
    <w:rsid w:val="006F4CC6"/>
    <w:rsid w:val="007044C1"/>
    <w:rsid w:val="00723645"/>
    <w:rsid w:val="007325B9"/>
    <w:rsid w:val="00734B93"/>
    <w:rsid w:val="00734D8B"/>
    <w:rsid w:val="0074254B"/>
    <w:rsid w:val="00742FA8"/>
    <w:rsid w:val="00750889"/>
    <w:rsid w:val="00755A77"/>
    <w:rsid w:val="007959C1"/>
    <w:rsid w:val="007A5227"/>
    <w:rsid w:val="007B3B82"/>
    <w:rsid w:val="007D198D"/>
    <w:rsid w:val="007F5D8D"/>
    <w:rsid w:val="00800B2D"/>
    <w:rsid w:val="00814EC6"/>
    <w:rsid w:val="00833496"/>
    <w:rsid w:val="00834443"/>
    <w:rsid w:val="00840C74"/>
    <w:rsid w:val="00841B02"/>
    <w:rsid w:val="0085068A"/>
    <w:rsid w:val="00857FF1"/>
    <w:rsid w:val="008617BA"/>
    <w:rsid w:val="00865967"/>
    <w:rsid w:val="00866204"/>
    <w:rsid w:val="00875D55"/>
    <w:rsid w:val="00882471"/>
    <w:rsid w:val="00887319"/>
    <w:rsid w:val="008873D3"/>
    <w:rsid w:val="008D124A"/>
    <w:rsid w:val="008D425E"/>
    <w:rsid w:val="009018CF"/>
    <w:rsid w:val="00906B87"/>
    <w:rsid w:val="00933358"/>
    <w:rsid w:val="0093357A"/>
    <w:rsid w:val="009341F9"/>
    <w:rsid w:val="00943D36"/>
    <w:rsid w:val="009674B0"/>
    <w:rsid w:val="009841C3"/>
    <w:rsid w:val="009934B2"/>
    <w:rsid w:val="009A246E"/>
    <w:rsid w:val="009A24C3"/>
    <w:rsid w:val="009C2F11"/>
    <w:rsid w:val="009D056A"/>
    <w:rsid w:val="009D5FD8"/>
    <w:rsid w:val="009D68A7"/>
    <w:rsid w:val="009E2668"/>
    <w:rsid w:val="009E4C05"/>
    <w:rsid w:val="009E5F20"/>
    <w:rsid w:val="00A07FF4"/>
    <w:rsid w:val="00A24822"/>
    <w:rsid w:val="00A30771"/>
    <w:rsid w:val="00A36DE2"/>
    <w:rsid w:val="00A52988"/>
    <w:rsid w:val="00A52FBE"/>
    <w:rsid w:val="00A54D19"/>
    <w:rsid w:val="00A667F1"/>
    <w:rsid w:val="00A70E18"/>
    <w:rsid w:val="00A822F1"/>
    <w:rsid w:val="00A87AB9"/>
    <w:rsid w:val="00A96473"/>
    <w:rsid w:val="00AA1BBD"/>
    <w:rsid w:val="00AA476A"/>
    <w:rsid w:val="00AB195E"/>
    <w:rsid w:val="00AC1FC3"/>
    <w:rsid w:val="00AC541D"/>
    <w:rsid w:val="00AD3544"/>
    <w:rsid w:val="00AD5BD0"/>
    <w:rsid w:val="00AE6921"/>
    <w:rsid w:val="00AF5605"/>
    <w:rsid w:val="00B22E3E"/>
    <w:rsid w:val="00B35012"/>
    <w:rsid w:val="00B36582"/>
    <w:rsid w:val="00B43C17"/>
    <w:rsid w:val="00B807B6"/>
    <w:rsid w:val="00BC1E68"/>
    <w:rsid w:val="00BD1ADF"/>
    <w:rsid w:val="00BD26EA"/>
    <w:rsid w:val="00BE3332"/>
    <w:rsid w:val="00BF5595"/>
    <w:rsid w:val="00BF69B2"/>
    <w:rsid w:val="00C05C2D"/>
    <w:rsid w:val="00C2613A"/>
    <w:rsid w:val="00C45527"/>
    <w:rsid w:val="00C75135"/>
    <w:rsid w:val="00C8542F"/>
    <w:rsid w:val="00C86F4B"/>
    <w:rsid w:val="00C949EE"/>
    <w:rsid w:val="00CB3593"/>
    <w:rsid w:val="00CB42EF"/>
    <w:rsid w:val="00CF1C6F"/>
    <w:rsid w:val="00D01031"/>
    <w:rsid w:val="00D20872"/>
    <w:rsid w:val="00D37016"/>
    <w:rsid w:val="00D446E0"/>
    <w:rsid w:val="00D56E69"/>
    <w:rsid w:val="00D852FF"/>
    <w:rsid w:val="00D96E9B"/>
    <w:rsid w:val="00DA13FD"/>
    <w:rsid w:val="00DC2849"/>
    <w:rsid w:val="00DC4CDD"/>
    <w:rsid w:val="00DC7320"/>
    <w:rsid w:val="00DE2A71"/>
    <w:rsid w:val="00DE62D3"/>
    <w:rsid w:val="00DF7C08"/>
    <w:rsid w:val="00E13798"/>
    <w:rsid w:val="00E147EE"/>
    <w:rsid w:val="00E24AF1"/>
    <w:rsid w:val="00E30CD6"/>
    <w:rsid w:val="00E3437D"/>
    <w:rsid w:val="00E42A98"/>
    <w:rsid w:val="00E6585F"/>
    <w:rsid w:val="00E71198"/>
    <w:rsid w:val="00E71A3A"/>
    <w:rsid w:val="00E73169"/>
    <w:rsid w:val="00E84AD6"/>
    <w:rsid w:val="00E97B1E"/>
    <w:rsid w:val="00EA7ACB"/>
    <w:rsid w:val="00ED2EDB"/>
    <w:rsid w:val="00EF38B8"/>
    <w:rsid w:val="00EF6149"/>
    <w:rsid w:val="00F070DD"/>
    <w:rsid w:val="00F11007"/>
    <w:rsid w:val="00F24FCA"/>
    <w:rsid w:val="00F26B13"/>
    <w:rsid w:val="00F3151D"/>
    <w:rsid w:val="00F32E37"/>
    <w:rsid w:val="00F448D1"/>
    <w:rsid w:val="00F47D19"/>
    <w:rsid w:val="00F53D03"/>
    <w:rsid w:val="00F71177"/>
    <w:rsid w:val="00F7793C"/>
    <w:rsid w:val="00F77A57"/>
    <w:rsid w:val="00F847EB"/>
    <w:rsid w:val="00F91B36"/>
    <w:rsid w:val="00FA3024"/>
    <w:rsid w:val="00FA48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668"/>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734B93"/>
  </w:style>
  <w:style w:type="character" w:customStyle="1" w:styleId="gray">
    <w:name w:val="gray"/>
    <w:basedOn w:val="DefaultParagraphFont"/>
    <w:rsid w:val="00734B93"/>
  </w:style>
  <w:style w:type="paragraph" w:customStyle="1" w:styleId="s5abf2410">
    <w:name w:val="s5abf2410"/>
    <w:basedOn w:val="Normal"/>
    <w:rsid w:val="004B3D99"/>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sb8d990e2">
    <w:name w:val="sb8d990e2"/>
    <w:basedOn w:val="DefaultParagraphFont"/>
    <w:rsid w:val="004B3D99"/>
  </w:style>
  <w:style w:type="character" w:customStyle="1" w:styleId="sf97c7c07">
    <w:name w:val="sf97c7c07"/>
    <w:basedOn w:val="DefaultParagraphFont"/>
    <w:rsid w:val="004B3D99"/>
  </w:style>
  <w:style w:type="character" w:customStyle="1" w:styleId="s7d2086b4">
    <w:name w:val="s7d2086b4"/>
    <w:basedOn w:val="DefaultParagraphFont"/>
    <w:rsid w:val="004B3D99"/>
  </w:style>
  <w:style w:type="paragraph" w:customStyle="1" w:styleId="sb331a440">
    <w:name w:val="sb331a440"/>
    <w:basedOn w:val="Normal"/>
    <w:rsid w:val="004B3D99"/>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s6b621b36">
    <w:name w:val="s6b621b36"/>
    <w:basedOn w:val="DefaultParagraphFont"/>
    <w:rsid w:val="004B3D99"/>
  </w:style>
  <w:style w:type="paragraph" w:customStyle="1" w:styleId="COEHI">
    <w:name w:val="COE_HI"/>
    <w:basedOn w:val="Normal"/>
    <w:qFormat/>
    <w:rsid w:val="00CB3593"/>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AE6921"/>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AE6921"/>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AE6921"/>
    <w:rPr>
      <w:rFonts w:ascii="Calibri" w:eastAsiaTheme="minorHAnsi" w:hAnsi="Calibri" w:cs="Calibri"/>
      <w:sz w:val="22"/>
      <w:szCs w:val="22"/>
      <w:lang w:eastAsia="fr-FR"/>
    </w:rPr>
  </w:style>
  <w:style w:type="paragraph" w:customStyle="1" w:styleId="xxxxxmsonormal">
    <w:name w:val="x_x_x_x_xmsonormal"/>
    <w:basedOn w:val="Normal"/>
    <w:rsid w:val="00675808"/>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5464C8"/>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5425">
      <w:bodyDiv w:val="1"/>
      <w:marLeft w:val="0"/>
      <w:marRight w:val="0"/>
      <w:marTop w:val="0"/>
      <w:marBottom w:val="0"/>
      <w:divBdr>
        <w:top w:val="none" w:sz="0" w:space="0" w:color="auto"/>
        <w:left w:val="none" w:sz="0" w:space="0" w:color="auto"/>
        <w:bottom w:val="none" w:sz="0" w:space="0" w:color="auto"/>
        <w:right w:val="none" w:sz="0" w:space="0" w:color="auto"/>
      </w:divBdr>
    </w:div>
    <w:div w:id="49620798">
      <w:bodyDiv w:val="1"/>
      <w:marLeft w:val="0"/>
      <w:marRight w:val="0"/>
      <w:marTop w:val="0"/>
      <w:marBottom w:val="0"/>
      <w:divBdr>
        <w:top w:val="none" w:sz="0" w:space="0" w:color="auto"/>
        <w:left w:val="none" w:sz="0" w:space="0" w:color="auto"/>
        <w:bottom w:val="none" w:sz="0" w:space="0" w:color="auto"/>
        <w:right w:val="none" w:sz="0" w:space="0" w:color="auto"/>
      </w:divBdr>
    </w:div>
    <w:div w:id="183566405">
      <w:bodyDiv w:val="1"/>
      <w:marLeft w:val="0"/>
      <w:marRight w:val="0"/>
      <w:marTop w:val="0"/>
      <w:marBottom w:val="0"/>
      <w:divBdr>
        <w:top w:val="none" w:sz="0" w:space="0" w:color="auto"/>
        <w:left w:val="none" w:sz="0" w:space="0" w:color="auto"/>
        <w:bottom w:val="none" w:sz="0" w:space="0" w:color="auto"/>
        <w:right w:val="none" w:sz="0" w:space="0" w:color="auto"/>
      </w:divBdr>
    </w:div>
    <w:div w:id="191699014">
      <w:bodyDiv w:val="1"/>
      <w:marLeft w:val="0"/>
      <w:marRight w:val="0"/>
      <w:marTop w:val="0"/>
      <w:marBottom w:val="0"/>
      <w:divBdr>
        <w:top w:val="none" w:sz="0" w:space="0" w:color="auto"/>
        <w:left w:val="none" w:sz="0" w:space="0" w:color="auto"/>
        <w:bottom w:val="none" w:sz="0" w:space="0" w:color="auto"/>
        <w:right w:val="none" w:sz="0" w:space="0" w:color="auto"/>
      </w:divBdr>
    </w:div>
    <w:div w:id="244270575">
      <w:bodyDiv w:val="1"/>
      <w:marLeft w:val="0"/>
      <w:marRight w:val="0"/>
      <w:marTop w:val="0"/>
      <w:marBottom w:val="0"/>
      <w:divBdr>
        <w:top w:val="none" w:sz="0" w:space="0" w:color="auto"/>
        <w:left w:val="none" w:sz="0" w:space="0" w:color="auto"/>
        <w:bottom w:val="none" w:sz="0" w:space="0" w:color="auto"/>
        <w:right w:val="none" w:sz="0" w:space="0" w:color="auto"/>
      </w:divBdr>
    </w:div>
    <w:div w:id="249892364">
      <w:bodyDiv w:val="1"/>
      <w:marLeft w:val="0"/>
      <w:marRight w:val="0"/>
      <w:marTop w:val="0"/>
      <w:marBottom w:val="0"/>
      <w:divBdr>
        <w:top w:val="none" w:sz="0" w:space="0" w:color="auto"/>
        <w:left w:val="none" w:sz="0" w:space="0" w:color="auto"/>
        <w:bottom w:val="none" w:sz="0" w:space="0" w:color="auto"/>
        <w:right w:val="none" w:sz="0" w:space="0" w:color="auto"/>
      </w:divBdr>
    </w:div>
    <w:div w:id="288321297">
      <w:bodyDiv w:val="1"/>
      <w:marLeft w:val="0"/>
      <w:marRight w:val="0"/>
      <w:marTop w:val="0"/>
      <w:marBottom w:val="0"/>
      <w:divBdr>
        <w:top w:val="none" w:sz="0" w:space="0" w:color="auto"/>
        <w:left w:val="none" w:sz="0" w:space="0" w:color="auto"/>
        <w:bottom w:val="none" w:sz="0" w:space="0" w:color="auto"/>
        <w:right w:val="none" w:sz="0" w:space="0" w:color="auto"/>
      </w:divBdr>
    </w:div>
    <w:div w:id="306739486">
      <w:bodyDiv w:val="1"/>
      <w:marLeft w:val="0"/>
      <w:marRight w:val="0"/>
      <w:marTop w:val="0"/>
      <w:marBottom w:val="0"/>
      <w:divBdr>
        <w:top w:val="none" w:sz="0" w:space="0" w:color="auto"/>
        <w:left w:val="none" w:sz="0" w:space="0" w:color="auto"/>
        <w:bottom w:val="none" w:sz="0" w:space="0" w:color="auto"/>
        <w:right w:val="none" w:sz="0" w:space="0" w:color="auto"/>
      </w:divBdr>
    </w:div>
    <w:div w:id="515727337">
      <w:bodyDiv w:val="1"/>
      <w:marLeft w:val="0"/>
      <w:marRight w:val="0"/>
      <w:marTop w:val="0"/>
      <w:marBottom w:val="0"/>
      <w:divBdr>
        <w:top w:val="none" w:sz="0" w:space="0" w:color="auto"/>
        <w:left w:val="none" w:sz="0" w:space="0" w:color="auto"/>
        <w:bottom w:val="none" w:sz="0" w:space="0" w:color="auto"/>
        <w:right w:val="none" w:sz="0" w:space="0" w:color="auto"/>
      </w:divBdr>
    </w:div>
    <w:div w:id="570043083">
      <w:bodyDiv w:val="1"/>
      <w:marLeft w:val="0"/>
      <w:marRight w:val="0"/>
      <w:marTop w:val="0"/>
      <w:marBottom w:val="0"/>
      <w:divBdr>
        <w:top w:val="none" w:sz="0" w:space="0" w:color="auto"/>
        <w:left w:val="none" w:sz="0" w:space="0" w:color="auto"/>
        <w:bottom w:val="none" w:sz="0" w:space="0" w:color="auto"/>
        <w:right w:val="none" w:sz="0" w:space="0" w:color="auto"/>
      </w:divBdr>
    </w:div>
    <w:div w:id="593980601">
      <w:bodyDiv w:val="1"/>
      <w:marLeft w:val="0"/>
      <w:marRight w:val="0"/>
      <w:marTop w:val="0"/>
      <w:marBottom w:val="0"/>
      <w:divBdr>
        <w:top w:val="none" w:sz="0" w:space="0" w:color="auto"/>
        <w:left w:val="none" w:sz="0" w:space="0" w:color="auto"/>
        <w:bottom w:val="none" w:sz="0" w:space="0" w:color="auto"/>
        <w:right w:val="none" w:sz="0" w:space="0" w:color="auto"/>
      </w:divBdr>
    </w:div>
    <w:div w:id="599920400">
      <w:bodyDiv w:val="1"/>
      <w:marLeft w:val="0"/>
      <w:marRight w:val="0"/>
      <w:marTop w:val="0"/>
      <w:marBottom w:val="0"/>
      <w:divBdr>
        <w:top w:val="none" w:sz="0" w:space="0" w:color="auto"/>
        <w:left w:val="none" w:sz="0" w:space="0" w:color="auto"/>
        <w:bottom w:val="none" w:sz="0" w:space="0" w:color="auto"/>
        <w:right w:val="none" w:sz="0" w:space="0" w:color="auto"/>
      </w:divBdr>
    </w:div>
    <w:div w:id="635570474">
      <w:bodyDiv w:val="1"/>
      <w:marLeft w:val="0"/>
      <w:marRight w:val="0"/>
      <w:marTop w:val="0"/>
      <w:marBottom w:val="0"/>
      <w:divBdr>
        <w:top w:val="none" w:sz="0" w:space="0" w:color="auto"/>
        <w:left w:val="none" w:sz="0" w:space="0" w:color="auto"/>
        <w:bottom w:val="none" w:sz="0" w:space="0" w:color="auto"/>
        <w:right w:val="none" w:sz="0" w:space="0" w:color="auto"/>
      </w:divBdr>
    </w:div>
    <w:div w:id="699089883">
      <w:bodyDiv w:val="1"/>
      <w:marLeft w:val="0"/>
      <w:marRight w:val="0"/>
      <w:marTop w:val="0"/>
      <w:marBottom w:val="0"/>
      <w:divBdr>
        <w:top w:val="none" w:sz="0" w:space="0" w:color="auto"/>
        <w:left w:val="none" w:sz="0" w:space="0" w:color="auto"/>
        <w:bottom w:val="none" w:sz="0" w:space="0" w:color="auto"/>
        <w:right w:val="none" w:sz="0" w:space="0" w:color="auto"/>
      </w:divBdr>
    </w:div>
    <w:div w:id="901020079">
      <w:bodyDiv w:val="1"/>
      <w:marLeft w:val="0"/>
      <w:marRight w:val="0"/>
      <w:marTop w:val="0"/>
      <w:marBottom w:val="0"/>
      <w:divBdr>
        <w:top w:val="none" w:sz="0" w:space="0" w:color="auto"/>
        <w:left w:val="none" w:sz="0" w:space="0" w:color="auto"/>
        <w:bottom w:val="none" w:sz="0" w:space="0" w:color="auto"/>
        <w:right w:val="none" w:sz="0" w:space="0" w:color="auto"/>
      </w:divBdr>
    </w:div>
    <w:div w:id="1064066272">
      <w:bodyDiv w:val="1"/>
      <w:marLeft w:val="0"/>
      <w:marRight w:val="0"/>
      <w:marTop w:val="0"/>
      <w:marBottom w:val="0"/>
      <w:divBdr>
        <w:top w:val="none" w:sz="0" w:space="0" w:color="auto"/>
        <w:left w:val="none" w:sz="0" w:space="0" w:color="auto"/>
        <w:bottom w:val="none" w:sz="0" w:space="0" w:color="auto"/>
        <w:right w:val="none" w:sz="0" w:space="0" w:color="auto"/>
      </w:divBdr>
    </w:div>
    <w:div w:id="1103376196">
      <w:bodyDiv w:val="1"/>
      <w:marLeft w:val="0"/>
      <w:marRight w:val="0"/>
      <w:marTop w:val="0"/>
      <w:marBottom w:val="0"/>
      <w:divBdr>
        <w:top w:val="none" w:sz="0" w:space="0" w:color="auto"/>
        <w:left w:val="none" w:sz="0" w:space="0" w:color="auto"/>
        <w:bottom w:val="none" w:sz="0" w:space="0" w:color="auto"/>
        <w:right w:val="none" w:sz="0" w:space="0" w:color="auto"/>
      </w:divBdr>
    </w:div>
    <w:div w:id="1224487996">
      <w:bodyDiv w:val="1"/>
      <w:marLeft w:val="0"/>
      <w:marRight w:val="0"/>
      <w:marTop w:val="0"/>
      <w:marBottom w:val="0"/>
      <w:divBdr>
        <w:top w:val="none" w:sz="0" w:space="0" w:color="auto"/>
        <w:left w:val="none" w:sz="0" w:space="0" w:color="auto"/>
        <w:bottom w:val="none" w:sz="0" w:space="0" w:color="auto"/>
        <w:right w:val="none" w:sz="0" w:space="0" w:color="auto"/>
      </w:divBdr>
    </w:div>
    <w:div w:id="1298998505">
      <w:bodyDiv w:val="1"/>
      <w:marLeft w:val="0"/>
      <w:marRight w:val="0"/>
      <w:marTop w:val="0"/>
      <w:marBottom w:val="0"/>
      <w:divBdr>
        <w:top w:val="none" w:sz="0" w:space="0" w:color="auto"/>
        <w:left w:val="none" w:sz="0" w:space="0" w:color="auto"/>
        <w:bottom w:val="none" w:sz="0" w:space="0" w:color="auto"/>
        <w:right w:val="none" w:sz="0" w:space="0" w:color="auto"/>
      </w:divBdr>
    </w:div>
    <w:div w:id="1460684504">
      <w:bodyDiv w:val="1"/>
      <w:marLeft w:val="0"/>
      <w:marRight w:val="0"/>
      <w:marTop w:val="0"/>
      <w:marBottom w:val="0"/>
      <w:divBdr>
        <w:top w:val="none" w:sz="0" w:space="0" w:color="auto"/>
        <w:left w:val="none" w:sz="0" w:space="0" w:color="auto"/>
        <w:bottom w:val="none" w:sz="0" w:space="0" w:color="auto"/>
        <w:right w:val="none" w:sz="0" w:space="0" w:color="auto"/>
      </w:divBdr>
    </w:div>
    <w:div w:id="1503541622">
      <w:bodyDiv w:val="1"/>
      <w:marLeft w:val="0"/>
      <w:marRight w:val="0"/>
      <w:marTop w:val="0"/>
      <w:marBottom w:val="0"/>
      <w:divBdr>
        <w:top w:val="none" w:sz="0" w:space="0" w:color="auto"/>
        <w:left w:val="none" w:sz="0" w:space="0" w:color="auto"/>
        <w:bottom w:val="none" w:sz="0" w:space="0" w:color="auto"/>
        <w:right w:val="none" w:sz="0" w:space="0" w:color="auto"/>
      </w:divBdr>
    </w:div>
    <w:div w:id="1536457157">
      <w:bodyDiv w:val="1"/>
      <w:marLeft w:val="0"/>
      <w:marRight w:val="0"/>
      <w:marTop w:val="0"/>
      <w:marBottom w:val="0"/>
      <w:divBdr>
        <w:top w:val="none" w:sz="0" w:space="0" w:color="auto"/>
        <w:left w:val="none" w:sz="0" w:space="0" w:color="auto"/>
        <w:bottom w:val="none" w:sz="0" w:space="0" w:color="auto"/>
        <w:right w:val="none" w:sz="0" w:space="0" w:color="auto"/>
      </w:divBdr>
    </w:div>
    <w:div w:id="1544559217">
      <w:bodyDiv w:val="1"/>
      <w:marLeft w:val="0"/>
      <w:marRight w:val="0"/>
      <w:marTop w:val="0"/>
      <w:marBottom w:val="0"/>
      <w:divBdr>
        <w:top w:val="none" w:sz="0" w:space="0" w:color="auto"/>
        <w:left w:val="none" w:sz="0" w:space="0" w:color="auto"/>
        <w:bottom w:val="none" w:sz="0" w:space="0" w:color="auto"/>
        <w:right w:val="none" w:sz="0" w:space="0" w:color="auto"/>
      </w:divBdr>
    </w:div>
    <w:div w:id="1568959825">
      <w:bodyDiv w:val="1"/>
      <w:marLeft w:val="0"/>
      <w:marRight w:val="0"/>
      <w:marTop w:val="0"/>
      <w:marBottom w:val="0"/>
      <w:divBdr>
        <w:top w:val="none" w:sz="0" w:space="0" w:color="auto"/>
        <w:left w:val="none" w:sz="0" w:space="0" w:color="auto"/>
        <w:bottom w:val="none" w:sz="0" w:space="0" w:color="auto"/>
        <w:right w:val="none" w:sz="0" w:space="0" w:color="auto"/>
      </w:divBdr>
    </w:div>
    <w:div w:id="1593005901">
      <w:bodyDiv w:val="1"/>
      <w:marLeft w:val="0"/>
      <w:marRight w:val="0"/>
      <w:marTop w:val="0"/>
      <w:marBottom w:val="0"/>
      <w:divBdr>
        <w:top w:val="none" w:sz="0" w:space="0" w:color="auto"/>
        <w:left w:val="none" w:sz="0" w:space="0" w:color="auto"/>
        <w:bottom w:val="none" w:sz="0" w:space="0" w:color="auto"/>
        <w:right w:val="none" w:sz="0" w:space="0" w:color="auto"/>
      </w:divBdr>
    </w:div>
    <w:div w:id="1596134544">
      <w:bodyDiv w:val="1"/>
      <w:marLeft w:val="0"/>
      <w:marRight w:val="0"/>
      <w:marTop w:val="0"/>
      <w:marBottom w:val="0"/>
      <w:divBdr>
        <w:top w:val="none" w:sz="0" w:space="0" w:color="auto"/>
        <w:left w:val="none" w:sz="0" w:space="0" w:color="auto"/>
        <w:bottom w:val="none" w:sz="0" w:space="0" w:color="auto"/>
        <w:right w:val="none" w:sz="0" w:space="0" w:color="auto"/>
      </w:divBdr>
    </w:div>
    <w:div w:id="1702896491">
      <w:bodyDiv w:val="1"/>
      <w:marLeft w:val="0"/>
      <w:marRight w:val="0"/>
      <w:marTop w:val="0"/>
      <w:marBottom w:val="0"/>
      <w:divBdr>
        <w:top w:val="none" w:sz="0" w:space="0" w:color="auto"/>
        <w:left w:val="none" w:sz="0" w:space="0" w:color="auto"/>
        <w:bottom w:val="none" w:sz="0" w:space="0" w:color="auto"/>
        <w:right w:val="none" w:sz="0" w:space="0" w:color="auto"/>
      </w:divBdr>
    </w:div>
    <w:div w:id="1759403699">
      <w:bodyDiv w:val="1"/>
      <w:marLeft w:val="0"/>
      <w:marRight w:val="0"/>
      <w:marTop w:val="0"/>
      <w:marBottom w:val="0"/>
      <w:divBdr>
        <w:top w:val="none" w:sz="0" w:space="0" w:color="auto"/>
        <w:left w:val="none" w:sz="0" w:space="0" w:color="auto"/>
        <w:bottom w:val="none" w:sz="0" w:space="0" w:color="auto"/>
        <w:right w:val="none" w:sz="0" w:space="0" w:color="auto"/>
      </w:divBdr>
    </w:div>
    <w:div w:id="1836729190">
      <w:bodyDiv w:val="1"/>
      <w:marLeft w:val="0"/>
      <w:marRight w:val="0"/>
      <w:marTop w:val="0"/>
      <w:marBottom w:val="0"/>
      <w:divBdr>
        <w:top w:val="none" w:sz="0" w:space="0" w:color="auto"/>
        <w:left w:val="none" w:sz="0" w:space="0" w:color="auto"/>
        <w:bottom w:val="none" w:sz="0" w:space="0" w:color="auto"/>
        <w:right w:val="none" w:sz="0" w:space="0" w:color="auto"/>
      </w:divBdr>
    </w:div>
    <w:div w:id="1904558106">
      <w:bodyDiv w:val="1"/>
      <w:marLeft w:val="0"/>
      <w:marRight w:val="0"/>
      <w:marTop w:val="0"/>
      <w:marBottom w:val="0"/>
      <w:divBdr>
        <w:top w:val="none" w:sz="0" w:space="0" w:color="auto"/>
        <w:left w:val="none" w:sz="0" w:space="0" w:color="auto"/>
        <w:bottom w:val="none" w:sz="0" w:space="0" w:color="auto"/>
        <w:right w:val="none" w:sz="0" w:space="0" w:color="auto"/>
      </w:divBdr>
    </w:div>
    <w:div w:id="1930116964">
      <w:bodyDiv w:val="1"/>
      <w:marLeft w:val="0"/>
      <w:marRight w:val="0"/>
      <w:marTop w:val="0"/>
      <w:marBottom w:val="0"/>
      <w:divBdr>
        <w:top w:val="none" w:sz="0" w:space="0" w:color="auto"/>
        <w:left w:val="none" w:sz="0" w:space="0" w:color="auto"/>
        <w:bottom w:val="none" w:sz="0" w:space="0" w:color="auto"/>
        <w:right w:val="none" w:sz="0" w:space="0" w:color="auto"/>
      </w:divBdr>
    </w:div>
    <w:div w:id="1979647304">
      <w:bodyDiv w:val="1"/>
      <w:marLeft w:val="0"/>
      <w:marRight w:val="0"/>
      <w:marTop w:val="0"/>
      <w:marBottom w:val="0"/>
      <w:divBdr>
        <w:top w:val="none" w:sz="0" w:space="0" w:color="auto"/>
        <w:left w:val="none" w:sz="0" w:space="0" w:color="auto"/>
        <w:bottom w:val="none" w:sz="0" w:space="0" w:color="auto"/>
        <w:right w:val="none" w:sz="0" w:space="0" w:color="auto"/>
      </w:divBdr>
    </w:div>
    <w:div w:id="1989554340">
      <w:bodyDiv w:val="1"/>
      <w:marLeft w:val="0"/>
      <w:marRight w:val="0"/>
      <w:marTop w:val="0"/>
      <w:marBottom w:val="0"/>
      <w:divBdr>
        <w:top w:val="none" w:sz="0" w:space="0" w:color="auto"/>
        <w:left w:val="none" w:sz="0" w:space="0" w:color="auto"/>
        <w:bottom w:val="none" w:sz="0" w:space="0" w:color="auto"/>
        <w:right w:val="none" w:sz="0" w:space="0" w:color="auto"/>
      </w:divBdr>
    </w:div>
    <w:div w:id="203365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m.coe.int/report-on-spain-following-the-visit-from-21-to-25-november-2022-by-dun/1680aaeb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udoc.echr.coe.int/?i=001-22504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arch.coe.int/cm/Pages/result_details.aspx?Reference=CM/Del/Dec(2022)1436/H46-33"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christel.schurrer@coe.int" TargetMode="External"/><Relationship Id="rId4" Type="http://schemas.openxmlformats.org/officeDocument/2006/relationships/settings" Target="settings.xml"/><Relationship Id="rId9" Type="http://schemas.openxmlformats.org/officeDocument/2006/relationships/hyperlink" Target="https://rm.coe.int/spain-2021-data-/1680ab89c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D5260-2563-4980-9B0E-363A34638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413</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8</cp:revision>
  <dcterms:created xsi:type="dcterms:W3CDTF">2023-12-26T06:45:00Z</dcterms:created>
  <dcterms:modified xsi:type="dcterms:W3CDTF">2024-01-12T06:46:00Z</dcterms:modified>
</cp:coreProperties>
</file>